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06CE66B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D5532">
        <w:rPr>
          <w:b/>
          <w:sz w:val="24"/>
        </w:rPr>
        <w:t>Proposals</w:t>
      </w:r>
      <w:r w:rsidR="00C45BD3">
        <w:rPr>
          <w:b/>
          <w:sz w:val="24"/>
        </w:rPr>
        <w:t xml:space="preserve"> for </w:t>
      </w:r>
      <w:proofErr w:type="spellStart"/>
      <w:r w:rsidR="00C45BD3">
        <w:rPr>
          <w:b/>
          <w:sz w:val="24"/>
        </w:rPr>
        <w:t>HaNTE</w:t>
      </w:r>
      <w:proofErr w:type="spellEnd"/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57B1ABF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C45BD3" w:rsidRPr="0002639D">
        <w:rPr>
          <w:lang w:val="en-GB"/>
        </w:rPr>
        <w:t>9.</w:t>
      </w:r>
      <w:r w:rsidR="0002639D" w:rsidRPr="0002639D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46FD5EE4" w14:textId="66E30660" w:rsidR="00FD5532" w:rsidRPr="00FD5532" w:rsidRDefault="00C45BD3" w:rsidP="00FD5532">
      <w:pPr>
        <w:rPr>
          <w:rFonts w:eastAsia="Times New Roman"/>
          <w:sz w:val="20"/>
        </w:rPr>
      </w:pPr>
      <w:r>
        <w:rPr>
          <w:rFonts w:eastAsia="Times New Roman" w:cs="Arial"/>
          <w:sz w:val="24"/>
          <w:szCs w:val="24"/>
          <w:lang w:val="en-US"/>
        </w:rPr>
        <w:t xml:space="preserve">The </w:t>
      </w:r>
      <w:r w:rsidR="00FD5532">
        <w:rPr>
          <w:rFonts w:eastAsia="Times New Roman" w:cs="Arial"/>
          <w:sz w:val="24"/>
          <w:szCs w:val="24"/>
          <w:lang w:val="en-US"/>
        </w:rPr>
        <w:t xml:space="preserve">work item on </w:t>
      </w:r>
      <w:r w:rsidR="00FD5532" w:rsidRPr="00FD5532">
        <w:rPr>
          <w:rFonts w:eastAsia="Times New Roman" w:cs="Arial"/>
          <w:sz w:val="24"/>
          <w:szCs w:val="24"/>
        </w:rPr>
        <w:t>Handsets Featuring Non-Traditional Earpieces (</w:t>
      </w:r>
      <w:proofErr w:type="spellStart"/>
      <w:r w:rsidR="00FD5532" w:rsidRPr="00FD5532">
        <w:rPr>
          <w:rFonts w:eastAsia="Times New Roman" w:cs="Arial"/>
          <w:sz w:val="24"/>
          <w:szCs w:val="24"/>
        </w:rPr>
        <w:t>HaNTE</w:t>
      </w:r>
      <w:proofErr w:type="spellEnd"/>
      <w:r w:rsidR="00FD5532" w:rsidRPr="00FD5532">
        <w:rPr>
          <w:rFonts w:eastAsia="Times New Roman" w:cs="Arial"/>
          <w:sz w:val="24"/>
          <w:szCs w:val="24"/>
        </w:rPr>
        <w:t>)</w:t>
      </w:r>
      <w:r w:rsidRPr="00C45BD3">
        <w:rPr>
          <w:rFonts w:eastAsia="Times New Roman" w:cs="Arial"/>
          <w:sz w:val="24"/>
          <w:szCs w:val="24"/>
          <w:lang w:val="en-US"/>
        </w:rPr>
        <w:t xml:space="preserve"> was approved </w:t>
      </w:r>
      <w:r>
        <w:rPr>
          <w:rFonts w:eastAsia="Times New Roman" w:cs="Arial"/>
          <w:sz w:val="24"/>
          <w:szCs w:val="24"/>
          <w:lang w:val="en-US"/>
        </w:rPr>
        <w:t>at SA#8</w:t>
      </w:r>
      <w:r w:rsidR="00FD5532">
        <w:rPr>
          <w:rFonts w:eastAsia="Times New Roman" w:cs="Arial"/>
          <w:sz w:val="24"/>
          <w:szCs w:val="24"/>
          <w:lang w:val="en-US"/>
        </w:rPr>
        <w:t>6</w:t>
      </w:r>
      <w:r>
        <w:rPr>
          <w:rFonts w:eastAsia="Times New Roman" w:cs="Arial"/>
          <w:sz w:val="24"/>
          <w:szCs w:val="24"/>
          <w:lang w:val="en-US"/>
        </w:rPr>
        <w:t xml:space="preserve"> [1]. </w:t>
      </w:r>
    </w:p>
    <w:p w14:paraId="57920AC9" w14:textId="67A3B7AA" w:rsidR="00C27EBB" w:rsidRDefault="00C45BD3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present contribution </w:t>
      </w:r>
      <w:r w:rsidR="00FD5532">
        <w:rPr>
          <w:rFonts w:eastAsia="Times New Roman" w:cs="Arial"/>
          <w:sz w:val="24"/>
          <w:szCs w:val="24"/>
          <w:lang w:val="en-US"/>
        </w:rPr>
        <w:t xml:space="preserve">makes proposals based on [2] and TR </w:t>
      </w:r>
      <w:r w:rsidR="00394F0A">
        <w:rPr>
          <w:rFonts w:eastAsia="Times New Roman" w:cs="Arial"/>
          <w:sz w:val="24"/>
          <w:szCs w:val="24"/>
          <w:lang w:val="en-US"/>
        </w:rPr>
        <w:t xml:space="preserve">26.801 </w:t>
      </w:r>
      <w:r w:rsidR="00FD5532">
        <w:rPr>
          <w:rFonts w:eastAsia="Times New Roman" w:cs="Arial"/>
          <w:sz w:val="24"/>
          <w:szCs w:val="24"/>
          <w:lang w:val="en-US"/>
        </w:rPr>
        <w:t>[3]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5AF900C7" w14:textId="7B723E59" w:rsidR="000F4D2C" w:rsidRPr="00FC1195" w:rsidRDefault="00264710" w:rsidP="00264710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Proposed a</w:t>
      </w:r>
      <w:r w:rsidR="000F4D2C">
        <w:t xml:space="preserve">dditional </w:t>
      </w:r>
      <w:r w:rsidR="00661ABA">
        <w:t>test cases</w:t>
      </w:r>
      <w:r w:rsidR="000F4D2C">
        <w:t xml:space="preserve"> </w:t>
      </w:r>
      <w:r w:rsidR="00661ABA">
        <w:t>to complement</w:t>
      </w:r>
      <w:r w:rsidR="00355211">
        <w:t xml:space="preserve"> </w:t>
      </w:r>
      <w:r w:rsidR="000F4D2C">
        <w:t>TS 26.131 and 26.132</w:t>
      </w:r>
    </w:p>
    <w:p w14:paraId="1E1EF0D1" w14:textId="73917DA3" w:rsidR="00C27EBB" w:rsidRPr="00FC1195" w:rsidRDefault="00427FFA" w:rsidP="00264710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Out-of-band energy level measurement from</w:t>
      </w:r>
      <w:r w:rsidRPr="00427FFA">
        <w:t xml:space="preserve"> </w:t>
      </w:r>
      <w:r>
        <w:t>RFR measurement</w:t>
      </w:r>
    </w:p>
    <w:p w14:paraId="250C115F" w14:textId="088AB37A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p w14:paraId="350D78BA" w14:textId="58888415" w:rsidR="00264710" w:rsidRDefault="00264710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We propose </w:t>
      </w:r>
      <w:r w:rsidR="00935E12">
        <w:rPr>
          <w:rFonts w:eastAsia="Times New Roman" w:cs="Arial"/>
          <w:sz w:val="24"/>
          <w:szCs w:val="24"/>
          <w:lang w:val="en-US"/>
        </w:rPr>
        <w:t>the following modifications</w:t>
      </w:r>
      <w:r w:rsidR="00280527">
        <w:rPr>
          <w:rFonts w:eastAsia="Times New Roman" w:cs="Arial"/>
          <w:sz w:val="24"/>
          <w:szCs w:val="24"/>
          <w:lang w:val="en-US"/>
        </w:rPr>
        <w:t xml:space="preserve"> (to be repeated at least for NB, WB cases):</w:t>
      </w:r>
    </w:p>
    <w:p w14:paraId="09947324" w14:textId="46408C62" w:rsidR="006E1815" w:rsidRPr="00F90B7B" w:rsidRDefault="00935E12" w:rsidP="00264710">
      <w:pPr>
        <w:pStyle w:val="Paragraphedeliste"/>
        <w:numPr>
          <w:ilvl w:val="0"/>
          <w:numId w:val="38"/>
        </w:numPr>
        <w:rPr>
          <w:rFonts w:ascii="Arial" w:eastAsia="Times New Roman" w:hAnsi="Arial" w:cs="Arial"/>
        </w:rPr>
      </w:pPr>
      <w:r w:rsidRPr="00F90B7B">
        <w:rPr>
          <w:rFonts w:ascii="Arial" w:eastAsia="Times New Roman" w:hAnsi="Arial" w:cs="Arial"/>
        </w:rPr>
        <w:t xml:space="preserve">TS 26.132: </w:t>
      </w:r>
      <w:r w:rsidR="00264710" w:rsidRPr="00F90B7B">
        <w:rPr>
          <w:rFonts w:ascii="Arial" w:eastAsia="Times New Roman" w:hAnsi="Arial" w:cs="Arial"/>
        </w:rPr>
        <w:t>extend the frequency analysis range for all tested bandwidth (</w:t>
      </w:r>
      <w:r w:rsidR="00280527" w:rsidRPr="00F90B7B">
        <w:rPr>
          <w:rFonts w:ascii="Arial" w:eastAsia="Times New Roman" w:hAnsi="Arial" w:cs="Arial"/>
        </w:rPr>
        <w:t xml:space="preserve">at least </w:t>
      </w:r>
      <w:r w:rsidR="00264710" w:rsidRPr="00F90B7B">
        <w:rPr>
          <w:rFonts w:ascii="Arial" w:eastAsia="Times New Roman" w:hAnsi="Arial" w:cs="Arial"/>
        </w:rPr>
        <w:t xml:space="preserve">NB, WB) to cover </w:t>
      </w:r>
      <w:r w:rsidR="00465572" w:rsidRPr="00F90B7B">
        <w:rPr>
          <w:rFonts w:ascii="Arial" w:eastAsia="Times New Roman" w:hAnsi="Arial" w:cs="Arial"/>
        </w:rPr>
        <w:t>at least</w:t>
      </w:r>
      <w:r w:rsidR="006E1815" w:rsidRPr="00F90B7B">
        <w:rPr>
          <w:rFonts w:ascii="Arial" w:eastAsia="Times New Roman" w:hAnsi="Arial" w:cs="Arial"/>
        </w:rPr>
        <w:t xml:space="preserve"> </w:t>
      </w:r>
      <w:r w:rsidR="00280527" w:rsidRPr="00F90B7B">
        <w:rPr>
          <w:rFonts w:ascii="Arial" w:eastAsia="Times New Roman" w:hAnsi="Arial" w:cs="Arial"/>
        </w:rPr>
        <w:t xml:space="preserve">the </w:t>
      </w:r>
      <w:r w:rsidR="006E1815" w:rsidRPr="00F90B7B">
        <w:rPr>
          <w:rFonts w:ascii="Arial" w:eastAsia="Times New Roman" w:hAnsi="Arial" w:cs="Arial"/>
        </w:rPr>
        <w:t>[</w:t>
      </w:r>
      <w:r w:rsidR="00F1633F" w:rsidRPr="00F90B7B">
        <w:rPr>
          <w:rFonts w:ascii="Arial" w:eastAsia="Times New Roman" w:hAnsi="Arial" w:cs="Arial"/>
        </w:rPr>
        <w:t>10</w:t>
      </w:r>
      <w:r w:rsidR="006E1815" w:rsidRPr="00F90B7B">
        <w:rPr>
          <w:rFonts w:ascii="Arial" w:eastAsia="Times New Roman" w:hAnsi="Arial" w:cs="Arial"/>
        </w:rPr>
        <w:t>0, 16000] Hz</w:t>
      </w:r>
      <w:r w:rsidR="00280527" w:rsidRPr="00F90B7B">
        <w:rPr>
          <w:rFonts w:ascii="Arial" w:eastAsia="Times New Roman" w:hAnsi="Arial" w:cs="Arial"/>
        </w:rPr>
        <w:t xml:space="preserve"> interval</w:t>
      </w:r>
    </w:p>
    <w:p w14:paraId="3CA33C60" w14:textId="3ED0E1F5" w:rsidR="00264710" w:rsidRPr="00F90B7B" w:rsidRDefault="00935E12" w:rsidP="00264710">
      <w:pPr>
        <w:pStyle w:val="Paragraphedeliste"/>
        <w:numPr>
          <w:ilvl w:val="0"/>
          <w:numId w:val="38"/>
        </w:numPr>
        <w:rPr>
          <w:rFonts w:ascii="Arial" w:eastAsia="Times New Roman" w:hAnsi="Arial" w:cs="Arial"/>
        </w:rPr>
      </w:pPr>
      <w:r w:rsidRPr="00F90B7B">
        <w:rPr>
          <w:rFonts w:ascii="Arial" w:eastAsia="Times New Roman" w:hAnsi="Arial" w:cs="Arial"/>
        </w:rPr>
        <w:t xml:space="preserve">TS 26.131: </w:t>
      </w:r>
      <w:r w:rsidR="00264710" w:rsidRPr="00F90B7B">
        <w:rPr>
          <w:rFonts w:ascii="Arial" w:eastAsia="Times New Roman" w:hAnsi="Arial" w:cs="Arial"/>
        </w:rPr>
        <w:t xml:space="preserve">extend the frequency masks </w:t>
      </w:r>
      <w:r w:rsidRPr="00F90B7B">
        <w:rPr>
          <w:rFonts w:ascii="Arial" w:eastAsia="Times New Roman" w:hAnsi="Arial" w:cs="Arial"/>
        </w:rPr>
        <w:t>in receiving (handset mode) to ensure sufficient out-of-band noise rejection in high frequencies</w:t>
      </w:r>
    </w:p>
    <w:p w14:paraId="119EF789" w14:textId="0B7DDB27" w:rsidR="00465572" w:rsidRDefault="00465572" w:rsidP="00465572">
      <w:pPr>
        <w:rPr>
          <w:rFonts w:eastAsia="Times New Roman" w:cs="Arial"/>
          <w:sz w:val="24"/>
          <w:szCs w:val="24"/>
          <w:lang w:val="en-US"/>
        </w:rPr>
      </w:pPr>
    </w:p>
    <w:p w14:paraId="64B69C00" w14:textId="17E5031F" w:rsidR="00704235" w:rsidRDefault="00935E12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An example (extended) requirement for the NB case is illustrated below:</w:t>
      </w:r>
    </w:p>
    <w:p w14:paraId="31CA5367" w14:textId="77777777" w:rsidR="00935E12" w:rsidRDefault="00935E12" w:rsidP="00A80719">
      <w:pPr>
        <w:rPr>
          <w:rFonts w:eastAsia="Times New Roman" w:cs="Arial"/>
          <w:sz w:val="24"/>
          <w:szCs w:val="24"/>
          <w:lang w:val="en-US"/>
        </w:rPr>
      </w:pPr>
    </w:p>
    <w:p w14:paraId="7B652040" w14:textId="77777777" w:rsidR="00935E12" w:rsidRPr="000A3D57" w:rsidRDefault="00935E12" w:rsidP="00935E12">
      <w:pPr>
        <w:pStyle w:val="TH"/>
        <w:rPr>
          <w:color w:val="000000"/>
        </w:rPr>
      </w:pPr>
      <w:r w:rsidRPr="000A3D57">
        <w:rPr>
          <w:color w:val="000000"/>
        </w:rPr>
        <w:t xml:space="preserve">Table 2: </w:t>
      </w:r>
      <w:r>
        <w:rPr>
          <w:color w:val="000000"/>
        </w:rPr>
        <w:t>Handset and headset r</w:t>
      </w:r>
      <w:r w:rsidRPr="000A3D57">
        <w:rPr>
          <w:color w:val="000000"/>
        </w:rPr>
        <w:t>eceiving sensitivity/frequency</w:t>
      </w:r>
      <w:r>
        <w:rPr>
          <w:color w:val="000000"/>
        </w:rPr>
        <w:t xml:space="preserve"> </w:t>
      </w:r>
      <w:r w:rsidRPr="00CF7CB4">
        <w:rPr>
          <w:color w:val="000000"/>
        </w:rPr>
        <w:t>mask</w:t>
      </w:r>
      <w:r w:rsidRPr="000A3D57">
        <w:rPr>
          <w:color w:val="000000"/>
        </w:rPr>
        <w:t xml:space="preserve"> for 8N</w:t>
      </w:r>
      <w:r>
        <w:rPr>
          <w:color w:val="000000"/>
        </w:rPr>
        <w:t xml:space="preserve"> application force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046"/>
        <w:gridCol w:w="2394"/>
        <w:gridCol w:w="3060"/>
      </w:tblGrid>
      <w:tr w:rsidR="00935E12" w:rsidRPr="000A3D57" w14:paraId="1CB26B83" w14:textId="77777777" w:rsidTr="00935E12">
        <w:trPr>
          <w:jc w:val="center"/>
        </w:trPr>
        <w:tc>
          <w:tcPr>
            <w:tcW w:w="3046" w:type="dxa"/>
            <w:shd w:val="clear" w:color="auto" w:fill="auto"/>
            <w:vAlign w:val="center"/>
          </w:tcPr>
          <w:p w14:paraId="719339EC" w14:textId="77777777" w:rsidR="00935E12" w:rsidRPr="000A3D57" w:rsidRDefault="00935E12" w:rsidP="00A403DC">
            <w:pPr>
              <w:pStyle w:val="TAH"/>
              <w:rPr>
                <w:lang w:eastAsia="de-DE"/>
              </w:rPr>
            </w:pPr>
            <w:r w:rsidRPr="000A3D57">
              <w:rPr>
                <w:lang w:eastAsia="de-DE"/>
              </w:rPr>
              <w:t xml:space="preserve">Frequency </w:t>
            </w:r>
            <w:r>
              <w:rPr>
                <w:lang w:eastAsia="de-DE"/>
              </w:rPr>
              <w:t>(Hz)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220A8C" w14:textId="77777777" w:rsidR="00935E12" w:rsidRDefault="00935E12" w:rsidP="00A403DC">
            <w:pPr>
              <w:pStyle w:val="TAH"/>
              <w:rPr>
                <w:lang w:eastAsia="de-DE"/>
              </w:rPr>
            </w:pPr>
            <w:r w:rsidRPr="000A3D57">
              <w:rPr>
                <w:lang w:eastAsia="de-DE"/>
              </w:rPr>
              <w:t xml:space="preserve">Upper </w:t>
            </w:r>
            <w:r>
              <w:rPr>
                <w:lang w:eastAsia="de-DE"/>
              </w:rPr>
              <w:t>l</w:t>
            </w:r>
            <w:r w:rsidRPr="000A3D57">
              <w:rPr>
                <w:lang w:eastAsia="de-DE"/>
              </w:rPr>
              <w:t>imit</w:t>
            </w:r>
          </w:p>
          <w:p w14:paraId="0CFB616C" w14:textId="77777777" w:rsidR="00935E12" w:rsidRPr="000A3D57" w:rsidRDefault="00935E12" w:rsidP="00A403DC">
            <w:pPr>
              <w:pStyle w:val="TAH"/>
              <w:rPr>
                <w:lang w:eastAsia="de-DE"/>
              </w:rPr>
            </w:pPr>
            <w:r w:rsidRPr="000A3D57">
              <w:rPr>
                <w:lang w:eastAsia="de-DE"/>
              </w:rPr>
              <w:t>8</w:t>
            </w:r>
            <w:r>
              <w:rPr>
                <w:lang w:eastAsia="de-DE"/>
              </w:rPr>
              <w:t xml:space="preserve"> </w:t>
            </w:r>
            <w:r>
              <w:rPr>
                <w:color w:val="000000"/>
              </w:rPr>
              <w:t>±</w:t>
            </w:r>
            <w:r>
              <w:rPr>
                <w:lang w:eastAsia="de-DE"/>
              </w:rPr>
              <w:t xml:space="preserve"> 2 </w:t>
            </w:r>
            <w:r w:rsidRPr="000A3D57">
              <w:rPr>
                <w:lang w:eastAsia="de-DE"/>
              </w:rPr>
              <w:t>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2D5276E" w14:textId="77777777" w:rsidR="00935E12" w:rsidRDefault="00935E12" w:rsidP="00A403DC">
            <w:pPr>
              <w:pStyle w:val="TAH"/>
              <w:rPr>
                <w:lang w:eastAsia="de-DE"/>
              </w:rPr>
            </w:pPr>
            <w:r w:rsidRPr="000A3D57">
              <w:rPr>
                <w:lang w:eastAsia="de-DE"/>
              </w:rPr>
              <w:t xml:space="preserve">Lower </w:t>
            </w:r>
            <w:r>
              <w:rPr>
                <w:lang w:eastAsia="de-DE"/>
              </w:rPr>
              <w:t>l</w:t>
            </w:r>
            <w:r w:rsidRPr="000A3D57">
              <w:rPr>
                <w:lang w:eastAsia="de-DE"/>
              </w:rPr>
              <w:t>imit</w:t>
            </w:r>
          </w:p>
          <w:p w14:paraId="66566D77" w14:textId="77777777" w:rsidR="00935E12" w:rsidRPr="000A3D57" w:rsidRDefault="00935E12" w:rsidP="00A403DC">
            <w:pPr>
              <w:pStyle w:val="TAH"/>
              <w:rPr>
                <w:lang w:eastAsia="de-DE"/>
              </w:rPr>
            </w:pPr>
            <w:r w:rsidRPr="000A3D57">
              <w:rPr>
                <w:lang w:eastAsia="de-DE"/>
              </w:rPr>
              <w:t>8</w:t>
            </w:r>
            <w:r>
              <w:rPr>
                <w:lang w:eastAsia="de-DE"/>
              </w:rPr>
              <w:t xml:space="preserve"> </w:t>
            </w:r>
            <w:r>
              <w:rPr>
                <w:color w:val="000000"/>
              </w:rPr>
              <w:t>±</w:t>
            </w:r>
            <w:r>
              <w:rPr>
                <w:lang w:eastAsia="de-DE"/>
              </w:rPr>
              <w:t xml:space="preserve"> 2 </w:t>
            </w:r>
            <w:r w:rsidRPr="000A3D57">
              <w:rPr>
                <w:lang w:eastAsia="de-DE"/>
              </w:rPr>
              <w:t>N</w:t>
            </w:r>
          </w:p>
        </w:tc>
      </w:tr>
      <w:tr w:rsidR="00935E12" w:rsidRPr="000A3D57" w14:paraId="434E50EE" w14:textId="77777777" w:rsidTr="00935E12">
        <w:trPr>
          <w:jc w:val="center"/>
        </w:trPr>
        <w:tc>
          <w:tcPr>
            <w:tcW w:w="3046" w:type="dxa"/>
            <w:shd w:val="clear" w:color="auto" w:fill="auto"/>
            <w:noWrap/>
            <w:vAlign w:val="center"/>
          </w:tcPr>
          <w:p w14:paraId="03D34F0B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 w:rsidRPr="000A3D57">
              <w:rPr>
                <w:lang w:eastAsia="de-DE"/>
              </w:rPr>
              <w:t>100</w:t>
            </w:r>
          </w:p>
        </w:tc>
        <w:tc>
          <w:tcPr>
            <w:tcW w:w="2394" w:type="dxa"/>
            <w:shd w:val="clear" w:color="auto" w:fill="auto"/>
            <w:noWrap/>
            <w:vAlign w:val="center"/>
          </w:tcPr>
          <w:p w14:paraId="5C8C134A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6</w:t>
            </w:r>
          </w:p>
        </w:tc>
        <w:tc>
          <w:tcPr>
            <w:tcW w:w="3060" w:type="dxa"/>
            <w:shd w:val="clear" w:color="auto" w:fill="auto"/>
            <w:noWrap/>
            <w:vAlign w:val="center"/>
          </w:tcPr>
          <w:p w14:paraId="04CCE3DD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 w:rsidRPr="000A3D57">
              <w:rPr>
                <w:lang w:eastAsia="de-DE"/>
              </w:rPr>
              <w:t> </w:t>
            </w:r>
          </w:p>
        </w:tc>
      </w:tr>
      <w:tr w:rsidR="00935E12" w:rsidRPr="000A3D57" w14:paraId="26DFDE1F" w14:textId="77777777" w:rsidTr="00935E12">
        <w:trPr>
          <w:jc w:val="center"/>
        </w:trPr>
        <w:tc>
          <w:tcPr>
            <w:tcW w:w="3046" w:type="dxa"/>
            <w:shd w:val="clear" w:color="auto" w:fill="auto"/>
            <w:noWrap/>
            <w:vAlign w:val="center"/>
          </w:tcPr>
          <w:p w14:paraId="2E83846B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 w:rsidRPr="000A3D57">
              <w:rPr>
                <w:lang w:eastAsia="de-DE"/>
              </w:rPr>
              <w:t>300</w:t>
            </w:r>
          </w:p>
        </w:tc>
        <w:tc>
          <w:tcPr>
            <w:tcW w:w="2394" w:type="dxa"/>
            <w:shd w:val="clear" w:color="auto" w:fill="auto"/>
            <w:noWrap/>
            <w:vAlign w:val="center"/>
          </w:tcPr>
          <w:p w14:paraId="067BBB11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6</w:t>
            </w:r>
          </w:p>
        </w:tc>
        <w:tc>
          <w:tcPr>
            <w:tcW w:w="3060" w:type="dxa"/>
            <w:shd w:val="clear" w:color="auto" w:fill="auto"/>
            <w:noWrap/>
            <w:vAlign w:val="center"/>
          </w:tcPr>
          <w:p w14:paraId="53C42582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-6</w:t>
            </w:r>
          </w:p>
        </w:tc>
      </w:tr>
      <w:tr w:rsidR="00935E12" w:rsidRPr="000A3D57" w14:paraId="1809A6D8" w14:textId="77777777" w:rsidTr="00935E12">
        <w:trPr>
          <w:jc w:val="center"/>
        </w:trPr>
        <w:tc>
          <w:tcPr>
            <w:tcW w:w="3046" w:type="dxa"/>
            <w:shd w:val="clear" w:color="auto" w:fill="auto"/>
            <w:noWrap/>
            <w:vAlign w:val="center"/>
          </w:tcPr>
          <w:p w14:paraId="75590255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 w:rsidRPr="000A3D57">
              <w:rPr>
                <w:lang w:eastAsia="de-DE"/>
              </w:rPr>
              <w:t>3 400</w:t>
            </w:r>
          </w:p>
        </w:tc>
        <w:tc>
          <w:tcPr>
            <w:tcW w:w="2394" w:type="dxa"/>
            <w:shd w:val="clear" w:color="auto" w:fill="auto"/>
            <w:noWrap/>
            <w:vAlign w:val="center"/>
          </w:tcPr>
          <w:p w14:paraId="72BB641F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6</w:t>
            </w:r>
          </w:p>
        </w:tc>
        <w:tc>
          <w:tcPr>
            <w:tcW w:w="3060" w:type="dxa"/>
            <w:shd w:val="clear" w:color="auto" w:fill="auto"/>
            <w:noWrap/>
            <w:vAlign w:val="center"/>
          </w:tcPr>
          <w:p w14:paraId="19FCF32C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-6</w:t>
            </w:r>
          </w:p>
        </w:tc>
      </w:tr>
      <w:tr w:rsidR="00935E12" w:rsidRPr="000A3D57" w14:paraId="3EB72F67" w14:textId="77777777" w:rsidTr="00935E12">
        <w:trPr>
          <w:jc w:val="center"/>
        </w:trPr>
        <w:tc>
          <w:tcPr>
            <w:tcW w:w="3046" w:type="dxa"/>
            <w:shd w:val="clear" w:color="auto" w:fill="auto"/>
            <w:noWrap/>
            <w:vAlign w:val="center"/>
          </w:tcPr>
          <w:p w14:paraId="4552675D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 w:rsidRPr="000A3D57">
              <w:rPr>
                <w:lang w:eastAsia="de-DE"/>
              </w:rPr>
              <w:t>4 000</w:t>
            </w:r>
          </w:p>
        </w:tc>
        <w:tc>
          <w:tcPr>
            <w:tcW w:w="2394" w:type="dxa"/>
            <w:shd w:val="clear" w:color="auto" w:fill="auto"/>
            <w:noWrap/>
            <w:vAlign w:val="center"/>
          </w:tcPr>
          <w:p w14:paraId="05542BC9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6</w:t>
            </w:r>
          </w:p>
        </w:tc>
        <w:tc>
          <w:tcPr>
            <w:tcW w:w="3060" w:type="dxa"/>
            <w:shd w:val="clear" w:color="auto" w:fill="auto"/>
            <w:noWrap/>
            <w:vAlign w:val="center"/>
          </w:tcPr>
          <w:p w14:paraId="09207F10" w14:textId="77777777" w:rsidR="00935E12" w:rsidRPr="000A3D57" w:rsidRDefault="00935E12" w:rsidP="00A403DC">
            <w:pPr>
              <w:pStyle w:val="TAC"/>
              <w:rPr>
                <w:lang w:eastAsia="de-DE"/>
              </w:rPr>
            </w:pPr>
            <w:r w:rsidRPr="000A3D57">
              <w:rPr>
                <w:lang w:eastAsia="de-DE"/>
              </w:rPr>
              <w:t> </w:t>
            </w:r>
          </w:p>
        </w:tc>
      </w:tr>
      <w:tr w:rsidR="00935E12" w:rsidRPr="000A3D57" w14:paraId="5E947C30" w14:textId="77777777" w:rsidTr="00935E12">
        <w:trPr>
          <w:jc w:val="center"/>
        </w:trPr>
        <w:tc>
          <w:tcPr>
            <w:tcW w:w="3046" w:type="dxa"/>
            <w:shd w:val="clear" w:color="auto" w:fill="auto"/>
            <w:noWrap/>
            <w:vAlign w:val="center"/>
          </w:tcPr>
          <w:p w14:paraId="515B6311" w14:textId="1A089635" w:rsidR="00935E12" w:rsidRPr="00935E12" w:rsidRDefault="00935E12" w:rsidP="00A403DC">
            <w:pPr>
              <w:pStyle w:val="TAC"/>
              <w:rPr>
                <w:color w:val="FF0000"/>
                <w:lang w:eastAsia="de-DE"/>
              </w:rPr>
            </w:pPr>
            <w:r w:rsidRPr="00935E12">
              <w:rPr>
                <w:color w:val="FF0000"/>
                <w:lang w:eastAsia="de-DE"/>
              </w:rPr>
              <w:t>[5 000]</w:t>
            </w:r>
          </w:p>
        </w:tc>
        <w:tc>
          <w:tcPr>
            <w:tcW w:w="2394" w:type="dxa"/>
            <w:shd w:val="clear" w:color="auto" w:fill="auto"/>
            <w:noWrap/>
            <w:vAlign w:val="center"/>
          </w:tcPr>
          <w:p w14:paraId="39F4646F" w14:textId="1C97A94C" w:rsidR="00935E12" w:rsidRPr="00935E12" w:rsidRDefault="00935E12" w:rsidP="00A403DC">
            <w:pPr>
              <w:pStyle w:val="TAC"/>
              <w:rPr>
                <w:color w:val="FF0000"/>
                <w:lang w:eastAsia="de-DE"/>
              </w:rPr>
            </w:pPr>
            <w:r w:rsidRPr="00935E12">
              <w:rPr>
                <w:color w:val="FF0000"/>
                <w:lang w:eastAsia="de-DE"/>
              </w:rPr>
              <w:t>[-</w:t>
            </w:r>
            <w:r>
              <w:rPr>
                <w:color w:val="FF0000"/>
                <w:lang w:eastAsia="de-DE"/>
              </w:rPr>
              <w:t>40</w:t>
            </w:r>
            <w:r w:rsidRPr="00935E12">
              <w:rPr>
                <w:color w:val="FF0000"/>
                <w:lang w:eastAsia="de-DE"/>
              </w:rPr>
              <w:t>]</w:t>
            </w:r>
          </w:p>
        </w:tc>
        <w:tc>
          <w:tcPr>
            <w:tcW w:w="3060" w:type="dxa"/>
            <w:shd w:val="clear" w:color="auto" w:fill="auto"/>
            <w:noWrap/>
            <w:vAlign w:val="center"/>
          </w:tcPr>
          <w:p w14:paraId="6FBDC752" w14:textId="77777777" w:rsidR="00935E12" w:rsidRPr="00935E12" w:rsidRDefault="00935E12" w:rsidP="00A403DC">
            <w:pPr>
              <w:pStyle w:val="TAC"/>
              <w:rPr>
                <w:color w:val="FF0000"/>
                <w:lang w:eastAsia="de-DE"/>
              </w:rPr>
            </w:pPr>
          </w:p>
        </w:tc>
      </w:tr>
      <w:tr w:rsidR="00935E12" w:rsidRPr="000A3D57" w14:paraId="3CE042B2" w14:textId="77777777" w:rsidTr="00935E12">
        <w:trPr>
          <w:jc w:val="center"/>
        </w:trPr>
        <w:tc>
          <w:tcPr>
            <w:tcW w:w="3046" w:type="dxa"/>
            <w:shd w:val="clear" w:color="auto" w:fill="auto"/>
            <w:noWrap/>
            <w:vAlign w:val="center"/>
          </w:tcPr>
          <w:p w14:paraId="030A0FF2" w14:textId="51C52627" w:rsidR="00935E12" w:rsidRPr="00935E12" w:rsidRDefault="00280527" w:rsidP="00A403DC">
            <w:pPr>
              <w:pStyle w:val="TAC"/>
              <w:rPr>
                <w:color w:val="FF0000"/>
                <w:lang w:eastAsia="de-DE"/>
              </w:rPr>
            </w:pPr>
            <w:r>
              <w:rPr>
                <w:color w:val="FF0000"/>
                <w:lang w:eastAsia="de-DE"/>
              </w:rPr>
              <w:t>[</w:t>
            </w:r>
            <w:r w:rsidR="00935E12" w:rsidRPr="00935E12">
              <w:rPr>
                <w:color w:val="FF0000"/>
                <w:lang w:eastAsia="de-DE"/>
              </w:rPr>
              <w:t>16000</w:t>
            </w:r>
            <w:r>
              <w:rPr>
                <w:color w:val="FF0000"/>
                <w:lang w:eastAsia="de-DE"/>
              </w:rPr>
              <w:t>]</w:t>
            </w:r>
          </w:p>
        </w:tc>
        <w:tc>
          <w:tcPr>
            <w:tcW w:w="2394" w:type="dxa"/>
            <w:shd w:val="clear" w:color="auto" w:fill="auto"/>
            <w:noWrap/>
            <w:vAlign w:val="center"/>
          </w:tcPr>
          <w:p w14:paraId="34127268" w14:textId="515AD79D" w:rsidR="00935E12" w:rsidRPr="00935E12" w:rsidRDefault="00935E12" w:rsidP="00A403DC">
            <w:pPr>
              <w:pStyle w:val="TAC"/>
              <w:rPr>
                <w:color w:val="FF0000"/>
                <w:lang w:eastAsia="de-DE"/>
              </w:rPr>
            </w:pPr>
            <w:r>
              <w:rPr>
                <w:color w:val="FF0000"/>
                <w:lang w:eastAsia="de-DE"/>
              </w:rPr>
              <w:t>[-40]</w:t>
            </w:r>
          </w:p>
        </w:tc>
        <w:tc>
          <w:tcPr>
            <w:tcW w:w="3060" w:type="dxa"/>
            <w:shd w:val="clear" w:color="auto" w:fill="auto"/>
            <w:noWrap/>
            <w:vAlign w:val="center"/>
          </w:tcPr>
          <w:p w14:paraId="42BBE22A" w14:textId="524777FA" w:rsidR="00935E12" w:rsidRPr="00935E12" w:rsidRDefault="00935E12" w:rsidP="00A403DC">
            <w:pPr>
              <w:pStyle w:val="TAC"/>
              <w:rPr>
                <w:color w:val="FF0000"/>
                <w:lang w:eastAsia="de-DE"/>
              </w:rPr>
            </w:pPr>
          </w:p>
        </w:tc>
      </w:tr>
      <w:tr w:rsidR="00935E12" w:rsidRPr="000A3D57" w14:paraId="2893562C" w14:textId="77777777" w:rsidTr="00935E12">
        <w:trPr>
          <w:jc w:val="center"/>
        </w:trPr>
        <w:tc>
          <w:tcPr>
            <w:tcW w:w="8500" w:type="dxa"/>
            <w:gridSpan w:val="3"/>
            <w:shd w:val="clear" w:color="auto" w:fill="auto"/>
            <w:noWrap/>
            <w:vAlign w:val="center"/>
          </w:tcPr>
          <w:p w14:paraId="14A24ACD" w14:textId="77777777" w:rsidR="00935E12" w:rsidRPr="000A3D57" w:rsidRDefault="00935E12" w:rsidP="00A403DC">
            <w:pPr>
              <w:pStyle w:val="TAN"/>
            </w:pPr>
            <w:r w:rsidRPr="000A3D57">
              <w:t>NOTE 1:</w:t>
            </w:r>
            <w:r w:rsidRPr="000A3D57">
              <w:tab/>
              <w:t>All sensitivity values are expressed in dB on an arbitrary scale</w:t>
            </w:r>
          </w:p>
          <w:p w14:paraId="311C5FC8" w14:textId="77777777" w:rsidR="00935E12" w:rsidRPr="000A3D57" w:rsidRDefault="00935E12" w:rsidP="00A403DC">
            <w:pPr>
              <w:pStyle w:val="TAN"/>
              <w:rPr>
                <w:lang w:eastAsia="de-DE"/>
              </w:rPr>
            </w:pPr>
            <w:r w:rsidRPr="000A3D57">
              <w:t>NOTE 2:</w:t>
            </w:r>
            <w:r w:rsidRPr="000A3D57">
              <w:tab/>
              <w:t xml:space="preserve">The basis for the target frequency responses in send and receive is the </w:t>
            </w:r>
            <w:proofErr w:type="spellStart"/>
            <w:r>
              <w:t>orthotelephonic</w:t>
            </w:r>
            <w:proofErr w:type="spellEnd"/>
            <w:r w:rsidRPr="000A3D57">
              <w:t xml:space="preserve"> reference response measured between 2 subjects 1 m </w:t>
            </w:r>
            <w:r>
              <w:t>apart</w:t>
            </w:r>
            <w:r w:rsidRPr="000A3D57">
              <w:t xml:space="preserve"> under </w:t>
            </w:r>
            <w:r>
              <w:t xml:space="preserve">free-field </w:t>
            </w:r>
            <w:r w:rsidRPr="000A3D57">
              <w:t xml:space="preserve">conditions and </w:t>
            </w:r>
            <w:r>
              <w:t>assumes</w:t>
            </w:r>
            <w:r w:rsidRPr="000A3D57">
              <w:t xml:space="preserve"> an ideal receive characteristic. Under these conditions the overall frequency response shows a rising slope. </w:t>
            </w:r>
            <w:r>
              <w:t>T</w:t>
            </w:r>
            <w:r w:rsidRPr="000A3D57">
              <w:t>he present document no longer uses the ERP as the reference point for receive but the diffuse</w:t>
            </w:r>
            <w:r>
              <w:t>-</w:t>
            </w:r>
            <w:r w:rsidRPr="000A3D57">
              <w:t>field. With the concept of diffuse-field based receive measurements a rising slope for the overall frequency response is achieved by a flat target frequency response in send and a flat diffuse</w:t>
            </w:r>
            <w:r>
              <w:t>-</w:t>
            </w:r>
            <w:r w:rsidRPr="000A3D57">
              <w:t>field based receive frequency response.</w:t>
            </w:r>
          </w:p>
        </w:tc>
      </w:tr>
    </w:tbl>
    <w:p w14:paraId="48BB3692" w14:textId="77777777" w:rsidR="00280527" w:rsidRDefault="00280527" w:rsidP="00A80719">
      <w:pPr>
        <w:rPr>
          <w:rFonts w:eastAsia="Times New Roman" w:cs="Arial"/>
          <w:sz w:val="24"/>
          <w:szCs w:val="24"/>
        </w:rPr>
      </w:pPr>
    </w:p>
    <w:p w14:paraId="51A91F0C" w14:textId="77777777" w:rsidR="00F944D7" w:rsidRDefault="009510E7" w:rsidP="00A80719">
      <w:pPr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Note</w:t>
      </w:r>
      <w:r w:rsidR="00F944D7">
        <w:rPr>
          <w:rFonts w:eastAsia="Times New Roman" w:cs="Arial"/>
          <w:sz w:val="24"/>
          <w:szCs w:val="24"/>
        </w:rPr>
        <w:t>s</w:t>
      </w:r>
      <w:r>
        <w:rPr>
          <w:rFonts w:eastAsia="Times New Roman" w:cs="Arial"/>
          <w:sz w:val="24"/>
          <w:szCs w:val="24"/>
        </w:rPr>
        <w:t>:</w:t>
      </w:r>
    </w:p>
    <w:p w14:paraId="7094B6C4" w14:textId="105E2116" w:rsidR="00280527" w:rsidRPr="00F90B7B" w:rsidRDefault="009510E7" w:rsidP="00F944D7">
      <w:pPr>
        <w:pStyle w:val="Paragraphedeliste"/>
        <w:numPr>
          <w:ilvl w:val="0"/>
          <w:numId w:val="38"/>
        </w:numPr>
        <w:rPr>
          <w:rFonts w:ascii="Arial" w:eastAsia="Times New Roman" w:hAnsi="Arial" w:cs="Arial"/>
          <w:lang w:val="en-GB"/>
        </w:rPr>
      </w:pPr>
      <w:r w:rsidRPr="00F90B7B">
        <w:rPr>
          <w:rFonts w:ascii="Arial" w:eastAsia="Times New Roman" w:hAnsi="Arial" w:cs="Arial"/>
          <w:lang w:val="en-GB"/>
        </w:rPr>
        <w:t>the relevance of out-of-band noise requirements in SWB/FB was not studied</w:t>
      </w:r>
      <w:r w:rsidR="00F944D7" w:rsidRPr="00F90B7B">
        <w:rPr>
          <w:rFonts w:ascii="Arial" w:eastAsia="Times New Roman" w:hAnsi="Arial" w:cs="Arial"/>
          <w:lang w:val="en-GB"/>
        </w:rPr>
        <w:t xml:space="preserve"> in [2]</w:t>
      </w:r>
      <w:r w:rsidRPr="00F90B7B">
        <w:rPr>
          <w:rFonts w:ascii="Arial" w:eastAsia="Times New Roman" w:hAnsi="Arial" w:cs="Arial"/>
          <w:lang w:val="en-GB"/>
        </w:rPr>
        <w:t>, therefore modifications focus here on NB and WB.</w:t>
      </w:r>
    </w:p>
    <w:p w14:paraId="0627F641" w14:textId="137B322D" w:rsidR="00F944D7" w:rsidRPr="00F90B7B" w:rsidRDefault="00F944D7" w:rsidP="00F944D7">
      <w:pPr>
        <w:pStyle w:val="Paragraphedeliste"/>
        <w:numPr>
          <w:ilvl w:val="0"/>
          <w:numId w:val="38"/>
        </w:numPr>
        <w:rPr>
          <w:rFonts w:ascii="Arial" w:eastAsia="Times New Roman" w:hAnsi="Arial" w:cs="Arial"/>
          <w:lang w:val="en-GB"/>
        </w:rPr>
      </w:pPr>
      <w:r w:rsidRPr="00F90B7B">
        <w:rPr>
          <w:rFonts w:ascii="Arial" w:eastAsia="Times New Roman" w:hAnsi="Arial" w:cs="Arial"/>
          <w:lang w:val="en-GB"/>
        </w:rPr>
        <w:t xml:space="preserve">Values in red and brackets are for initial consideration </w:t>
      </w:r>
    </w:p>
    <w:p w14:paraId="42477667" w14:textId="3867415F" w:rsidR="00AA53E9" w:rsidRPr="00465572" w:rsidRDefault="00C27EBB" w:rsidP="00264710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P</w:t>
      </w:r>
      <w:r w:rsidR="00E43500">
        <w:t>.863</w:t>
      </w:r>
      <w:r>
        <w:t xml:space="preserve"> measurement</w:t>
      </w:r>
    </w:p>
    <w:p w14:paraId="7AEE44C1" w14:textId="77777777" w:rsidR="00465572" w:rsidRDefault="00465572" w:rsidP="0030364A">
      <w:pPr>
        <w:rPr>
          <w:rFonts w:eastAsia="Times New Roman" w:cs="Arial"/>
          <w:sz w:val="24"/>
          <w:szCs w:val="24"/>
          <w:lang w:val="en-US"/>
        </w:rPr>
      </w:pPr>
    </w:p>
    <w:p w14:paraId="1BECC161" w14:textId="408D0114" w:rsidR="00280527" w:rsidRDefault="00280527" w:rsidP="00280527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lastRenderedPageBreak/>
        <w:t>We propose the following modifications (to be repeated for NB, WB, SWB</w:t>
      </w:r>
      <w:r w:rsidR="009510E7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cases):</w:t>
      </w:r>
    </w:p>
    <w:p w14:paraId="2195F9F0" w14:textId="4D7D40E4" w:rsidR="00280527" w:rsidRPr="00F90B7B" w:rsidRDefault="00280527" w:rsidP="00280527">
      <w:pPr>
        <w:pStyle w:val="Paragraphedeliste"/>
        <w:numPr>
          <w:ilvl w:val="0"/>
          <w:numId w:val="38"/>
        </w:numPr>
        <w:rPr>
          <w:rFonts w:ascii="Arial" w:eastAsia="Times New Roman" w:hAnsi="Arial" w:cs="Arial"/>
        </w:rPr>
      </w:pPr>
      <w:r w:rsidRPr="00F90B7B">
        <w:rPr>
          <w:rFonts w:ascii="Arial" w:eastAsia="Times New Roman" w:hAnsi="Arial" w:cs="Arial"/>
        </w:rPr>
        <w:t xml:space="preserve">TS 26.132: measure </w:t>
      </w:r>
      <w:r w:rsidR="00264710" w:rsidRPr="00F90B7B">
        <w:rPr>
          <w:rFonts w:ascii="Arial" w:eastAsia="Times New Roman" w:hAnsi="Arial" w:cs="Arial"/>
        </w:rPr>
        <w:t xml:space="preserve">MOS-LQO </w:t>
      </w:r>
      <w:r w:rsidRPr="00F90B7B">
        <w:rPr>
          <w:rFonts w:ascii="Arial" w:eastAsia="Times New Roman" w:hAnsi="Arial" w:cs="Arial"/>
        </w:rPr>
        <w:t xml:space="preserve">in receiving </w:t>
      </w:r>
      <w:r w:rsidR="00264710" w:rsidRPr="00F90B7B">
        <w:rPr>
          <w:rFonts w:ascii="Arial" w:eastAsia="Times New Roman" w:hAnsi="Arial" w:cs="Arial"/>
        </w:rPr>
        <w:t>at nominal and maximum volume control</w:t>
      </w:r>
    </w:p>
    <w:p w14:paraId="7E0184BB" w14:textId="55F66D7C" w:rsidR="00DD41DE" w:rsidRPr="00F90B7B" w:rsidRDefault="00280527" w:rsidP="00280527">
      <w:pPr>
        <w:pStyle w:val="Paragraphedeliste"/>
        <w:numPr>
          <w:ilvl w:val="0"/>
          <w:numId w:val="38"/>
        </w:numPr>
        <w:rPr>
          <w:rFonts w:ascii="Arial" w:eastAsia="Times New Roman" w:hAnsi="Arial" w:cs="Arial"/>
        </w:rPr>
      </w:pPr>
      <w:r w:rsidRPr="00F90B7B">
        <w:rPr>
          <w:rFonts w:ascii="Arial" w:eastAsia="Times New Roman" w:hAnsi="Arial" w:cs="Arial"/>
        </w:rPr>
        <w:t>TS 26.13</w:t>
      </w:r>
      <w:r w:rsidR="00964731" w:rsidRPr="00F90B7B">
        <w:rPr>
          <w:rFonts w:ascii="Arial" w:eastAsia="Times New Roman" w:hAnsi="Arial" w:cs="Arial"/>
        </w:rPr>
        <w:t>1</w:t>
      </w:r>
      <w:r w:rsidRPr="00F90B7B">
        <w:rPr>
          <w:rFonts w:ascii="Arial" w:eastAsia="Times New Roman" w:hAnsi="Arial" w:cs="Arial"/>
        </w:rPr>
        <w:t>:</w:t>
      </w:r>
      <w:r w:rsidR="00264710" w:rsidRPr="00F90B7B">
        <w:rPr>
          <w:rFonts w:ascii="Arial" w:eastAsia="Times New Roman" w:hAnsi="Arial" w:cs="Arial"/>
        </w:rPr>
        <w:t xml:space="preserve"> document the</w:t>
      </w:r>
      <w:r w:rsidRPr="00F90B7B">
        <w:rPr>
          <w:rFonts w:ascii="Arial" w:eastAsia="Times New Roman" w:hAnsi="Arial" w:cs="Arial"/>
        </w:rPr>
        <w:t xml:space="preserve"> measured</w:t>
      </w:r>
      <w:r w:rsidR="00264710" w:rsidRPr="00F90B7B">
        <w:rPr>
          <w:rFonts w:ascii="Arial" w:eastAsia="Times New Roman" w:hAnsi="Arial" w:cs="Arial"/>
        </w:rPr>
        <w:t xml:space="preserve"> values in the test report.</w:t>
      </w:r>
    </w:p>
    <w:p w14:paraId="04B22E13" w14:textId="77777777" w:rsidR="00280527" w:rsidRDefault="00280527" w:rsidP="0030364A">
      <w:pPr>
        <w:rPr>
          <w:rFonts w:eastAsia="Times New Roman" w:cs="Arial"/>
          <w:sz w:val="24"/>
          <w:szCs w:val="24"/>
          <w:lang w:val="en-US"/>
        </w:rPr>
      </w:pPr>
    </w:p>
    <w:p w14:paraId="16EE32F0" w14:textId="5497A5F1" w:rsidR="00935E12" w:rsidRDefault="00280527" w:rsidP="0030364A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935E12">
        <w:rPr>
          <w:rFonts w:eastAsia="Times New Roman" w:cs="Arial"/>
          <w:sz w:val="24"/>
          <w:szCs w:val="24"/>
          <w:lang w:val="en-US"/>
        </w:rPr>
        <w:t>he MOS-LQO value measured</w:t>
      </w:r>
      <w:r>
        <w:rPr>
          <w:rFonts w:eastAsia="Times New Roman" w:cs="Arial"/>
          <w:sz w:val="24"/>
          <w:szCs w:val="24"/>
          <w:lang w:val="en-US"/>
        </w:rPr>
        <w:t xml:space="preserve"> for Test condition 0</w:t>
      </w:r>
      <w:r w:rsidR="00935E12">
        <w:rPr>
          <w:rFonts w:eastAsia="Times New Roman" w:cs="Arial"/>
          <w:sz w:val="24"/>
          <w:szCs w:val="24"/>
          <w:lang w:val="en-US"/>
        </w:rPr>
        <w:t xml:space="preserve"> in delay tests</w:t>
      </w:r>
      <w:r>
        <w:rPr>
          <w:rFonts w:eastAsia="Times New Roman" w:cs="Arial"/>
          <w:sz w:val="24"/>
          <w:szCs w:val="24"/>
          <w:lang w:val="en-US"/>
        </w:rPr>
        <w:t xml:space="preserve"> can be used for nominal volume control. The same test case can be used when testing at maximum volume control.</w:t>
      </w:r>
    </w:p>
    <w:p w14:paraId="323B7B61" w14:textId="0741C660" w:rsidR="007A5E82" w:rsidRDefault="009510E7" w:rsidP="00C27EBB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Note: speech quality requirements in FB delays tests are ffs, therefore the FB case is not covered here.</w:t>
      </w:r>
    </w:p>
    <w:p w14:paraId="096958CB" w14:textId="4D89F22B" w:rsidR="00513CEE" w:rsidRPr="00C27EBB" w:rsidRDefault="00C27EBB" w:rsidP="009510E7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 xml:space="preserve">RFR </w:t>
      </w:r>
      <w:r w:rsidR="00513CEE" w:rsidRPr="00C27EBB">
        <w:rPr>
          <w:rFonts w:eastAsia="Times New Roman" w:cs="Arial"/>
        </w:rPr>
        <w:t>at maximum volume control</w:t>
      </w:r>
    </w:p>
    <w:p w14:paraId="7177A0FC" w14:textId="401C493E" w:rsidR="007D1686" w:rsidRDefault="007D1686" w:rsidP="00A80719">
      <w:pPr>
        <w:rPr>
          <w:rFonts w:eastAsia="Times New Roman" w:cs="Arial"/>
          <w:sz w:val="24"/>
          <w:szCs w:val="24"/>
          <w:lang w:val="en-US"/>
        </w:rPr>
      </w:pPr>
    </w:p>
    <w:p w14:paraId="18329F66" w14:textId="48B0464A" w:rsidR="009510E7" w:rsidRDefault="009510E7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We propose the following modifications (to be repeated in NB, WB, SWB, FB test cases):</w:t>
      </w:r>
    </w:p>
    <w:p w14:paraId="65986E8E" w14:textId="23D6358C" w:rsidR="009510E7" w:rsidRPr="00F90B7B" w:rsidRDefault="009510E7" w:rsidP="009510E7">
      <w:pPr>
        <w:pStyle w:val="Paragraphedeliste"/>
        <w:numPr>
          <w:ilvl w:val="0"/>
          <w:numId w:val="38"/>
        </w:numPr>
        <w:rPr>
          <w:rFonts w:ascii="Arial" w:eastAsia="Times New Roman" w:hAnsi="Arial" w:cs="Arial"/>
        </w:rPr>
      </w:pPr>
      <w:r w:rsidRPr="00F90B7B">
        <w:rPr>
          <w:rFonts w:ascii="Arial" w:eastAsia="Times New Roman" w:hAnsi="Arial" w:cs="Arial"/>
        </w:rPr>
        <w:t>TS 26.132: measure</w:t>
      </w:r>
      <w:r w:rsidR="00487A62" w:rsidRPr="00F90B7B">
        <w:rPr>
          <w:rFonts w:ascii="Arial" w:eastAsia="Times New Roman" w:hAnsi="Arial" w:cs="Arial"/>
        </w:rPr>
        <w:t xml:space="preserve"> RFR at maximum volume control</w:t>
      </w:r>
    </w:p>
    <w:p w14:paraId="6BD10E47" w14:textId="61FFC52C" w:rsidR="009510E7" w:rsidRPr="00F90B7B" w:rsidRDefault="009510E7" w:rsidP="009510E7">
      <w:pPr>
        <w:pStyle w:val="Paragraphedeliste"/>
        <w:numPr>
          <w:ilvl w:val="0"/>
          <w:numId w:val="38"/>
        </w:numPr>
        <w:rPr>
          <w:rFonts w:ascii="Arial" w:eastAsia="Times New Roman" w:hAnsi="Arial" w:cs="Arial"/>
        </w:rPr>
      </w:pPr>
      <w:r w:rsidRPr="00F90B7B">
        <w:rPr>
          <w:rFonts w:ascii="Arial" w:eastAsia="Times New Roman" w:hAnsi="Arial" w:cs="Arial"/>
        </w:rPr>
        <w:t>TS 26.131: no change needed (the same frequency masks apply in receiving)</w:t>
      </w:r>
      <w:r w:rsidR="00A6460B" w:rsidRPr="00F90B7B">
        <w:rPr>
          <w:rFonts w:ascii="Arial" w:eastAsia="Times New Roman" w:hAnsi="Arial" w:cs="Arial"/>
        </w:rPr>
        <w:t xml:space="preserve"> – assuming the masks proposed in clause 2.1 of the present Tdoc are </w:t>
      </w:r>
      <w:r w:rsidR="00A20AEE" w:rsidRPr="00F90B7B">
        <w:rPr>
          <w:rFonts w:ascii="Arial" w:eastAsia="Times New Roman" w:hAnsi="Arial" w:cs="Arial"/>
        </w:rPr>
        <w:t>included in TS 26.131</w:t>
      </w:r>
      <w:r w:rsidRPr="00F90B7B">
        <w:rPr>
          <w:rFonts w:ascii="Arial" w:eastAsia="Times New Roman" w:hAnsi="Arial" w:cs="Arial"/>
        </w:rPr>
        <w:t xml:space="preserve"> </w:t>
      </w:r>
    </w:p>
    <w:p w14:paraId="281DC402" w14:textId="2E6284F6" w:rsidR="00B86E90" w:rsidRDefault="00B86E90" w:rsidP="009510E7">
      <w:pPr>
        <w:rPr>
          <w:rFonts w:eastAsia="Times New Roman" w:cs="Arial"/>
          <w:sz w:val="24"/>
          <w:szCs w:val="24"/>
          <w:lang w:val="en-US"/>
        </w:rPr>
      </w:pPr>
    </w:p>
    <w:p w14:paraId="3F658951" w14:textId="49663927" w:rsidR="00C45BD3" w:rsidRPr="00FC1195" w:rsidRDefault="00394F0A" w:rsidP="00C45BD3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Guidelines for mounting of </w:t>
      </w:r>
      <w:proofErr w:type="spellStart"/>
      <w:r>
        <w:t>HaNTE</w:t>
      </w:r>
      <w:proofErr w:type="spellEnd"/>
      <w:r>
        <w:t xml:space="preserve"> devices to ensure a repeatable and reproducible measurement method </w:t>
      </w:r>
    </w:p>
    <w:p w14:paraId="3551C796" w14:textId="77777777" w:rsidR="00C45BD3" w:rsidRDefault="00C45BD3" w:rsidP="00C45BD3">
      <w:pPr>
        <w:rPr>
          <w:rFonts w:eastAsia="Times New Roman" w:cs="Arial"/>
          <w:sz w:val="24"/>
          <w:szCs w:val="24"/>
          <w:lang w:val="en-US"/>
        </w:rPr>
      </w:pPr>
    </w:p>
    <w:p w14:paraId="304AD4C9" w14:textId="2DA0C215" w:rsidR="00394F0A" w:rsidRDefault="00513848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505E2E">
        <w:rPr>
          <w:rFonts w:eastAsia="Times New Roman" w:cs="Arial"/>
          <w:sz w:val="24"/>
          <w:szCs w:val="24"/>
          <w:lang w:val="en-US"/>
        </w:rPr>
        <w:t xml:space="preserve">he results </w:t>
      </w:r>
      <w:r w:rsidR="00394F0A">
        <w:rPr>
          <w:rFonts w:eastAsia="Times New Roman" w:cs="Arial"/>
          <w:sz w:val="24"/>
          <w:szCs w:val="24"/>
          <w:lang w:val="en-US"/>
        </w:rPr>
        <w:t>reported</w:t>
      </w:r>
      <w:r w:rsidR="00505E2E">
        <w:rPr>
          <w:rFonts w:eastAsia="Times New Roman" w:cs="Arial"/>
          <w:sz w:val="24"/>
          <w:szCs w:val="24"/>
          <w:lang w:val="en-US"/>
        </w:rPr>
        <w:t xml:space="preserve"> in </w:t>
      </w:r>
      <w:r w:rsidR="00394F0A">
        <w:rPr>
          <w:rFonts w:eastAsia="Times New Roman" w:cs="Arial"/>
          <w:sz w:val="24"/>
          <w:szCs w:val="24"/>
          <w:lang w:val="en-US"/>
        </w:rPr>
        <w:t>[2]</w:t>
      </w:r>
      <w:r w:rsidR="00505E2E" w:rsidRPr="00505E2E">
        <w:rPr>
          <w:rFonts w:eastAsia="Times New Roman" w:cs="Arial"/>
          <w:sz w:val="24"/>
          <w:szCs w:val="24"/>
          <w:lang w:val="en-US"/>
        </w:rPr>
        <w:t xml:space="preserve"> show</w:t>
      </w:r>
      <w:r w:rsidR="00394F0A">
        <w:rPr>
          <w:rFonts w:eastAsia="Times New Roman" w:cs="Arial"/>
          <w:sz w:val="24"/>
          <w:szCs w:val="24"/>
          <w:lang w:val="en-US"/>
        </w:rPr>
        <w:t>ed</w:t>
      </w:r>
      <w:r w:rsidR="00505E2E" w:rsidRPr="00505E2E">
        <w:rPr>
          <w:rFonts w:eastAsia="Times New Roman" w:cs="Arial"/>
          <w:sz w:val="24"/>
          <w:szCs w:val="24"/>
          <w:lang w:val="en-US"/>
        </w:rPr>
        <w:t xml:space="preserve"> that </w:t>
      </w:r>
      <w:r w:rsidR="001A55D5" w:rsidRPr="00505E2E">
        <w:rPr>
          <w:rFonts w:eastAsia="Times New Roman" w:cs="Arial"/>
          <w:sz w:val="24"/>
          <w:szCs w:val="24"/>
          <w:lang w:val="en-US"/>
        </w:rPr>
        <w:t>acoustic</w:t>
      </w:r>
      <w:r w:rsidR="001A55D5" w:rsidRPr="00C45BD3">
        <w:rPr>
          <w:rFonts w:eastAsia="Times New Roman" w:cs="Arial"/>
          <w:sz w:val="24"/>
          <w:szCs w:val="24"/>
          <w:lang w:val="en-US"/>
        </w:rPr>
        <w:t xml:space="preserve"> measurements according to 3GPP TS 26.131 and 26.132 </w:t>
      </w:r>
      <w:r w:rsidR="001A55D5">
        <w:rPr>
          <w:rFonts w:eastAsia="Times New Roman" w:cs="Arial"/>
          <w:sz w:val="24"/>
          <w:szCs w:val="24"/>
          <w:lang w:val="en-US"/>
        </w:rPr>
        <w:t xml:space="preserve">can be conducted </w:t>
      </w:r>
      <w:r w:rsidR="001A55D5" w:rsidRPr="00C45BD3">
        <w:rPr>
          <w:rFonts w:eastAsia="Times New Roman" w:cs="Arial"/>
          <w:sz w:val="24"/>
          <w:szCs w:val="24"/>
          <w:lang w:val="en-US"/>
        </w:rPr>
        <w:t xml:space="preserve">on </w:t>
      </w:r>
      <w:r w:rsidR="006D68E4">
        <w:rPr>
          <w:rFonts w:eastAsia="Times New Roman" w:cs="Arial"/>
          <w:sz w:val="24"/>
          <w:szCs w:val="24"/>
          <w:lang w:val="en-US"/>
        </w:rPr>
        <w:t xml:space="preserve">handset </w:t>
      </w:r>
      <w:r w:rsidR="001A55D5" w:rsidRPr="00C45BD3">
        <w:rPr>
          <w:rFonts w:eastAsia="Times New Roman" w:cs="Arial"/>
          <w:sz w:val="24"/>
          <w:szCs w:val="24"/>
          <w:lang w:val="en-US"/>
        </w:rPr>
        <w:t>UEs featuring non-traditional earpieces</w:t>
      </w:r>
      <w:r>
        <w:rPr>
          <w:rFonts w:eastAsia="Times New Roman" w:cs="Arial"/>
          <w:sz w:val="24"/>
          <w:szCs w:val="24"/>
          <w:lang w:val="en-US"/>
        </w:rPr>
        <w:t xml:space="preserve">, </w:t>
      </w:r>
      <w:r w:rsidR="005F7379">
        <w:rPr>
          <w:rFonts w:eastAsia="Times New Roman" w:cs="Arial"/>
          <w:sz w:val="24"/>
          <w:szCs w:val="24"/>
          <w:lang w:val="en-US"/>
        </w:rPr>
        <w:t>when</w:t>
      </w:r>
      <w:r>
        <w:rPr>
          <w:rFonts w:eastAsia="Times New Roman" w:cs="Arial"/>
          <w:sz w:val="24"/>
          <w:szCs w:val="24"/>
          <w:lang w:val="en-US"/>
        </w:rPr>
        <w:t xml:space="preserve"> MECRP is provided</w:t>
      </w:r>
      <w:r w:rsidR="00821FD3">
        <w:rPr>
          <w:rFonts w:eastAsia="Times New Roman" w:cs="Arial"/>
          <w:sz w:val="24"/>
          <w:szCs w:val="24"/>
          <w:lang w:val="en-US"/>
        </w:rPr>
        <w:t>, similarly to traditional handset UEs</w:t>
      </w:r>
      <w:r w:rsidR="001A55D5">
        <w:rPr>
          <w:rFonts w:eastAsia="Times New Roman" w:cs="Arial"/>
          <w:sz w:val="24"/>
          <w:szCs w:val="24"/>
          <w:lang w:val="en-US"/>
        </w:rPr>
        <w:t>.</w:t>
      </w:r>
      <w:r w:rsidR="00394F0A">
        <w:rPr>
          <w:rFonts w:eastAsia="Times New Roman" w:cs="Arial"/>
          <w:sz w:val="24"/>
          <w:szCs w:val="24"/>
          <w:lang w:val="en-US"/>
        </w:rPr>
        <w:t xml:space="preserve"> However, the associated test have been conducted with detailed </w:t>
      </w:r>
      <w:r w:rsidR="00394F0A" w:rsidRPr="00394F0A">
        <w:rPr>
          <w:rFonts w:eastAsia="Times New Roman" w:cs="Arial"/>
          <w:sz w:val="24"/>
          <w:szCs w:val="24"/>
          <w:lang w:val="en-US"/>
        </w:rPr>
        <w:t xml:space="preserve">mounting instructions </w:t>
      </w:r>
      <w:r w:rsidR="005649AD">
        <w:rPr>
          <w:rFonts w:eastAsia="Times New Roman" w:cs="Arial"/>
          <w:sz w:val="24"/>
          <w:szCs w:val="24"/>
          <w:lang w:val="en-US"/>
        </w:rPr>
        <w:t xml:space="preserve">that </w:t>
      </w:r>
      <w:r w:rsidR="00394F0A" w:rsidRPr="00394F0A">
        <w:rPr>
          <w:rFonts w:eastAsia="Times New Roman" w:cs="Arial"/>
          <w:sz w:val="24"/>
          <w:szCs w:val="24"/>
          <w:lang w:val="en-US"/>
        </w:rPr>
        <w:t>were provided by the manufacturer</w:t>
      </w:r>
      <w:r w:rsidR="00394F0A">
        <w:rPr>
          <w:rFonts w:eastAsia="Times New Roman" w:cs="Arial"/>
          <w:sz w:val="24"/>
          <w:szCs w:val="24"/>
          <w:lang w:val="en-US"/>
        </w:rPr>
        <w:t>.</w:t>
      </w:r>
    </w:p>
    <w:p w14:paraId="0872CC8A" w14:textId="2C1AF7D0" w:rsidR="00411378" w:rsidRDefault="00B321F5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More details on this aspect can be provided at the next SA4 meeting.</w:t>
      </w:r>
    </w:p>
    <w:p w14:paraId="21A1ADBF" w14:textId="77777777" w:rsidR="00B321F5" w:rsidRDefault="00B321F5" w:rsidP="00A80719">
      <w:pPr>
        <w:rPr>
          <w:rFonts w:eastAsia="Times New Roman" w:cs="Arial"/>
          <w:sz w:val="24"/>
          <w:szCs w:val="24"/>
          <w:lang w:val="en-US"/>
        </w:rPr>
      </w:pPr>
      <w:bookmarkStart w:id="0" w:name="_GoBack"/>
      <w:bookmarkEnd w:id="0"/>
    </w:p>
    <w:p w14:paraId="30797F2A" w14:textId="127DB2FD" w:rsidR="009510E7" w:rsidRPr="00FC1195" w:rsidRDefault="009510E7" w:rsidP="009510E7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Conclusion</w:t>
      </w:r>
    </w:p>
    <w:p w14:paraId="6AE00DAC" w14:textId="7B484D01" w:rsidR="009510E7" w:rsidRDefault="009510E7" w:rsidP="00A80719">
      <w:pPr>
        <w:rPr>
          <w:rFonts w:eastAsia="Times New Roman" w:cs="Arial"/>
          <w:sz w:val="24"/>
          <w:szCs w:val="24"/>
          <w:lang w:val="en-US"/>
        </w:rPr>
      </w:pPr>
    </w:p>
    <w:p w14:paraId="1FBF08F1" w14:textId="64D79482" w:rsidR="009510E7" w:rsidRDefault="009510E7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We propose to agree on the changes to </w:t>
      </w:r>
      <w:r w:rsidR="00F944D7">
        <w:rPr>
          <w:rFonts w:eastAsia="Times New Roman" w:cs="Arial"/>
          <w:sz w:val="24"/>
          <w:szCs w:val="24"/>
          <w:lang w:val="en-US"/>
        </w:rPr>
        <w:t xml:space="preserve">TS </w:t>
      </w:r>
      <w:r>
        <w:rPr>
          <w:rFonts w:eastAsia="Times New Roman" w:cs="Arial"/>
          <w:sz w:val="24"/>
          <w:szCs w:val="24"/>
          <w:lang w:val="en-US"/>
        </w:rPr>
        <w:t>26.131/132 described in clause 2.</w:t>
      </w:r>
    </w:p>
    <w:p w14:paraId="5223C885" w14:textId="51597C4D" w:rsidR="009510E7" w:rsidRDefault="009510E7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More details will be provided at the next </w:t>
      </w:r>
      <w:r w:rsidR="007960E5">
        <w:rPr>
          <w:rFonts w:eastAsia="Times New Roman" w:cs="Arial"/>
          <w:sz w:val="24"/>
          <w:szCs w:val="24"/>
          <w:lang w:val="en-US"/>
        </w:rPr>
        <w:t xml:space="preserve">SA4 </w:t>
      </w:r>
      <w:r>
        <w:rPr>
          <w:rFonts w:eastAsia="Times New Roman" w:cs="Arial"/>
          <w:sz w:val="24"/>
          <w:szCs w:val="24"/>
          <w:lang w:val="en-US"/>
        </w:rPr>
        <w:t>meeting to address the aspect addressed in clause 3.</w:t>
      </w:r>
    </w:p>
    <w:p w14:paraId="4CC994F6" w14:textId="77777777" w:rsidR="009510E7" w:rsidRPr="00964F47" w:rsidRDefault="009510E7" w:rsidP="00A80719">
      <w:pPr>
        <w:rPr>
          <w:rFonts w:eastAsia="Times New Roman" w:cs="Arial"/>
          <w:sz w:val="24"/>
          <w:szCs w:val="24"/>
          <w:lang w:val="en-US"/>
        </w:rPr>
      </w:pP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C0036FE" w14:textId="59DE777B" w:rsidR="00116EAA" w:rsidRDefault="00116EAA" w:rsidP="00116EAA">
      <w:pPr>
        <w:rPr>
          <w:lang w:val="en-US"/>
        </w:rPr>
      </w:pPr>
    </w:p>
    <w:p w14:paraId="4A67EFC3" w14:textId="2EF2AD4E" w:rsidR="007D1686" w:rsidRDefault="00FD5532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FD5532">
        <w:rPr>
          <w:rFonts w:ascii="Arial" w:eastAsia="Times New Roman" w:hAnsi="Arial" w:cs="Arial"/>
          <w:lang w:val="en-GB"/>
        </w:rPr>
        <w:t>TD SP</w:t>
      </w:r>
      <w:r w:rsidRPr="00FD5532">
        <w:rPr>
          <w:rFonts w:ascii="Arial" w:eastAsia="Times New Roman" w:hAnsi="Arial" w:cs="Arial"/>
          <w:lang w:val="en-GB"/>
        </w:rPr>
        <w:noBreakHyphen/>
        <w:t>191212 (WID NEW) New WID on Handsets Featuring Non-Traditional Earpieces (</w:t>
      </w:r>
      <w:proofErr w:type="spellStart"/>
      <w:r w:rsidRPr="00FD5532">
        <w:rPr>
          <w:rFonts w:ascii="Arial" w:eastAsia="Times New Roman" w:hAnsi="Arial" w:cs="Arial"/>
          <w:lang w:val="en-GB"/>
        </w:rPr>
        <w:t>HaNTE</w:t>
      </w:r>
      <w:proofErr w:type="spellEnd"/>
      <w:r w:rsidRPr="00FD5532">
        <w:rPr>
          <w:rFonts w:ascii="Arial" w:eastAsia="Times New Roman" w:hAnsi="Arial" w:cs="Arial"/>
          <w:lang w:val="en-GB"/>
        </w:rPr>
        <w:t>)</w:t>
      </w:r>
      <w:r>
        <w:rPr>
          <w:rFonts w:ascii="Arial" w:eastAsia="Times New Roman" w:hAnsi="Arial" w:cs="Arial"/>
          <w:lang w:val="en-GB"/>
        </w:rPr>
        <w:t>,</w:t>
      </w:r>
      <w:r w:rsidRPr="00FD5532">
        <w:rPr>
          <w:rFonts w:ascii="Arial" w:eastAsia="Times New Roman" w:hAnsi="Arial" w:cs="Arial"/>
          <w:lang w:val="en-GB"/>
        </w:rPr>
        <w:t xml:space="preserve"> Source: SA4</w:t>
      </w:r>
    </w:p>
    <w:p w14:paraId="30CB2F60" w14:textId="023F95B8" w:rsidR="009D3B0A" w:rsidRDefault="00FD5532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Tdoc S4-190947, </w:t>
      </w:r>
      <w:r w:rsidRPr="00FD5532">
        <w:rPr>
          <w:rFonts w:ascii="Arial" w:eastAsia="Times New Roman" w:hAnsi="Arial" w:cs="Arial"/>
        </w:rPr>
        <w:t xml:space="preserve">Test results for </w:t>
      </w:r>
      <w:proofErr w:type="spellStart"/>
      <w:r w:rsidRPr="00FD5532">
        <w:rPr>
          <w:rFonts w:ascii="Arial" w:eastAsia="Times New Roman" w:hAnsi="Arial" w:cs="Arial"/>
        </w:rPr>
        <w:t>FS_HaNTE</w:t>
      </w:r>
      <w:proofErr w:type="spellEnd"/>
      <w:r>
        <w:rPr>
          <w:rFonts w:ascii="Arial" w:eastAsia="Times New Roman" w:hAnsi="Arial" w:cs="Arial"/>
        </w:rPr>
        <w:t>, Source: Orange</w:t>
      </w:r>
    </w:p>
    <w:p w14:paraId="5C5F552F" w14:textId="7ABEA1CB" w:rsidR="00394F0A" w:rsidRPr="002D3612" w:rsidRDefault="00394F0A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3GPP TR 26.801, </w:t>
      </w:r>
      <w:r w:rsidRPr="00394F0A">
        <w:rPr>
          <w:rFonts w:ascii="Arial" w:eastAsia="Times New Roman" w:hAnsi="Arial" w:cs="Arial"/>
        </w:rPr>
        <w:t>User Equipment (UE) supporting handset mode with non-traditional earpieces</w:t>
      </w:r>
    </w:p>
    <w:p w14:paraId="2478D3F4" w14:textId="77777777" w:rsidR="007D1686" w:rsidRPr="002D3612" w:rsidRDefault="007D1686" w:rsidP="007D1686">
      <w:pPr>
        <w:rPr>
          <w:rFonts w:eastAsia="Times New Roman" w:cs="Arial"/>
          <w:lang w:val="en-US"/>
        </w:rPr>
      </w:pP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36D9977C" w:rsidR="001F725B" w:rsidRPr="007D1686" w:rsidRDefault="001F725B" w:rsidP="007D1686">
      <w:pPr>
        <w:rPr>
          <w:rFonts w:eastAsia="Times New Roman" w:cs="Arial"/>
        </w:rPr>
      </w:pPr>
    </w:p>
    <w:sectPr w:rsidR="001F725B" w:rsidRPr="007D1686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6C05A" w14:textId="77777777" w:rsidR="001D7904" w:rsidRDefault="001D7904">
      <w:r>
        <w:separator/>
      </w:r>
    </w:p>
  </w:endnote>
  <w:endnote w:type="continuationSeparator" w:id="0">
    <w:p w14:paraId="16A9CFA1" w14:textId="77777777" w:rsidR="001D7904" w:rsidRDefault="001D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416E2" w14:textId="77777777" w:rsidR="001D7904" w:rsidRDefault="001D7904">
      <w:r>
        <w:separator/>
      </w:r>
    </w:p>
  </w:footnote>
  <w:footnote w:type="continuationSeparator" w:id="0">
    <w:p w14:paraId="00E19239" w14:textId="77777777" w:rsidR="001D7904" w:rsidRDefault="001D7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85198" w14:textId="06A047EF" w:rsidR="00FD5532" w:rsidRPr="0084724A" w:rsidRDefault="00FD5532" w:rsidP="00FD553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107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200</w:t>
    </w:r>
    <w:r w:rsidR="0083249B">
      <w:rPr>
        <w:rFonts w:cs="Arial"/>
        <w:b/>
        <w:i/>
        <w:sz w:val="28"/>
        <w:szCs w:val="28"/>
      </w:rPr>
      <w:t>173</w:t>
    </w:r>
  </w:p>
  <w:p w14:paraId="54817A2A" w14:textId="6A6F02D1" w:rsidR="00D91A7D" w:rsidRPr="00BE1693" w:rsidRDefault="00FD5532" w:rsidP="00FD5532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20</w:t>
    </w:r>
    <w:r w:rsidRPr="00C15D32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24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January 2020, </w:t>
    </w:r>
    <w:proofErr w:type="spellStart"/>
    <w:r w:rsidRPr="00300E7B">
      <w:rPr>
        <w:rFonts w:cs="Arial"/>
        <w:lang w:eastAsia="zh-CN"/>
      </w:rPr>
      <w:t>Wrocław</w:t>
    </w:r>
    <w:proofErr w:type="spellEnd"/>
    <w:r>
      <w:rPr>
        <w:rFonts w:cs="Arial"/>
        <w:lang w:eastAsia="zh-CN"/>
      </w:rPr>
      <w:t>, Poland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8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1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4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A10D2E"/>
    <w:multiLevelType w:val="hybridMultilevel"/>
    <w:tmpl w:val="97088E6A"/>
    <w:lvl w:ilvl="0" w:tplc="A5E60DD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15"/>
  </w:num>
  <w:num w:numId="4">
    <w:abstractNumId w:val="18"/>
  </w:num>
  <w:num w:numId="5">
    <w:abstractNumId w:val="26"/>
  </w:num>
  <w:num w:numId="6">
    <w:abstractNumId w:val="31"/>
  </w:num>
  <w:num w:numId="7">
    <w:abstractNumId w:val="16"/>
  </w:num>
  <w:num w:numId="8">
    <w:abstractNumId w:val="33"/>
  </w:num>
  <w:num w:numId="9">
    <w:abstractNumId w:val="13"/>
  </w:num>
  <w:num w:numId="10">
    <w:abstractNumId w:val="9"/>
  </w:num>
  <w:num w:numId="11">
    <w:abstractNumId w:val="32"/>
  </w:num>
  <w:num w:numId="12">
    <w:abstractNumId w:val="12"/>
  </w:num>
  <w:num w:numId="13">
    <w:abstractNumId w:val="37"/>
  </w:num>
  <w:num w:numId="14">
    <w:abstractNumId w:val="36"/>
  </w:num>
  <w:num w:numId="15">
    <w:abstractNumId w:val="27"/>
  </w:num>
  <w:num w:numId="16">
    <w:abstractNumId w:val="6"/>
  </w:num>
  <w:num w:numId="17">
    <w:abstractNumId w:val="25"/>
  </w:num>
  <w:num w:numId="18">
    <w:abstractNumId w:val="11"/>
  </w:num>
  <w:num w:numId="19">
    <w:abstractNumId w:val="19"/>
  </w:num>
  <w:num w:numId="20">
    <w:abstractNumId w:val="5"/>
  </w:num>
  <w:num w:numId="21">
    <w:abstractNumId w:val="28"/>
  </w:num>
  <w:num w:numId="22">
    <w:abstractNumId w:val="30"/>
  </w:num>
  <w:num w:numId="23">
    <w:abstractNumId w:val="1"/>
  </w:num>
  <w:num w:numId="24">
    <w:abstractNumId w:val="4"/>
  </w:num>
  <w:num w:numId="25">
    <w:abstractNumId w:val="24"/>
  </w:num>
  <w:num w:numId="26">
    <w:abstractNumId w:val="23"/>
  </w:num>
  <w:num w:numId="27">
    <w:abstractNumId w:val="3"/>
  </w:num>
  <w:num w:numId="28">
    <w:abstractNumId w:val="20"/>
  </w:num>
  <w:num w:numId="29">
    <w:abstractNumId w:val="22"/>
  </w:num>
  <w:num w:numId="30">
    <w:abstractNumId w:val="34"/>
  </w:num>
  <w:num w:numId="31">
    <w:abstractNumId w:val="7"/>
  </w:num>
  <w:num w:numId="32">
    <w:abstractNumId w:val="10"/>
  </w:num>
  <w:num w:numId="33">
    <w:abstractNumId w:val="29"/>
  </w:num>
  <w:num w:numId="34">
    <w:abstractNumId w:val="2"/>
  </w:num>
  <w:num w:numId="35">
    <w:abstractNumId w:val="14"/>
  </w:num>
  <w:num w:numId="36">
    <w:abstractNumId w:val="8"/>
  </w:num>
  <w:num w:numId="37">
    <w:abstractNumId w:val="17"/>
  </w:num>
  <w:num w:numId="38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487"/>
    <w:rsid w:val="0000590E"/>
    <w:rsid w:val="000065C3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DCC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887"/>
    <w:rsid w:val="00094D51"/>
    <w:rsid w:val="0009576B"/>
    <w:rsid w:val="00095964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5FC"/>
    <w:rsid w:val="000E3A2A"/>
    <w:rsid w:val="000E4590"/>
    <w:rsid w:val="000E4947"/>
    <w:rsid w:val="000E5953"/>
    <w:rsid w:val="000E70DC"/>
    <w:rsid w:val="000F130E"/>
    <w:rsid w:val="000F2168"/>
    <w:rsid w:val="000F2243"/>
    <w:rsid w:val="000F357B"/>
    <w:rsid w:val="000F3C59"/>
    <w:rsid w:val="000F402B"/>
    <w:rsid w:val="000F441B"/>
    <w:rsid w:val="000F4D2C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629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904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689E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5F61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4710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527"/>
    <w:rsid w:val="002808C0"/>
    <w:rsid w:val="00280B8B"/>
    <w:rsid w:val="00281934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6ACE"/>
    <w:rsid w:val="00326F42"/>
    <w:rsid w:val="0032711C"/>
    <w:rsid w:val="0032795D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103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21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4F0A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FC6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4EA0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87A62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952"/>
    <w:rsid w:val="004A1D1B"/>
    <w:rsid w:val="004A242C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E2E"/>
    <w:rsid w:val="00505F88"/>
    <w:rsid w:val="005062E1"/>
    <w:rsid w:val="00506755"/>
    <w:rsid w:val="00506E8A"/>
    <w:rsid w:val="00507314"/>
    <w:rsid w:val="00507CBF"/>
    <w:rsid w:val="005102F6"/>
    <w:rsid w:val="00510C10"/>
    <w:rsid w:val="00510F12"/>
    <w:rsid w:val="00511B96"/>
    <w:rsid w:val="005127D4"/>
    <w:rsid w:val="00512BEE"/>
    <w:rsid w:val="00512D63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602"/>
    <w:rsid w:val="00543A06"/>
    <w:rsid w:val="00543F50"/>
    <w:rsid w:val="00544A42"/>
    <w:rsid w:val="005450FE"/>
    <w:rsid w:val="005454C9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49AD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712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642"/>
    <w:rsid w:val="0067269C"/>
    <w:rsid w:val="006729B6"/>
    <w:rsid w:val="00672A73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486"/>
    <w:rsid w:val="006E15DE"/>
    <w:rsid w:val="006E1815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0E5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8B7"/>
    <w:rsid w:val="007A5E82"/>
    <w:rsid w:val="007B092C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987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278B9"/>
    <w:rsid w:val="008312CC"/>
    <w:rsid w:val="0083249B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6A74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5CB"/>
    <w:rsid w:val="008F072B"/>
    <w:rsid w:val="008F0769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2D3B"/>
    <w:rsid w:val="00913A38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2858"/>
    <w:rsid w:val="009330DD"/>
    <w:rsid w:val="009345C1"/>
    <w:rsid w:val="00934EF4"/>
    <w:rsid w:val="00935D56"/>
    <w:rsid w:val="00935E12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0E7"/>
    <w:rsid w:val="0095154F"/>
    <w:rsid w:val="00952407"/>
    <w:rsid w:val="0095291A"/>
    <w:rsid w:val="009536D9"/>
    <w:rsid w:val="00953CD3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731"/>
    <w:rsid w:val="00964C7E"/>
    <w:rsid w:val="00964F47"/>
    <w:rsid w:val="00965716"/>
    <w:rsid w:val="00966EB8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56F4"/>
    <w:rsid w:val="009C7F44"/>
    <w:rsid w:val="009D0D91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E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165"/>
    <w:rsid w:val="00A523BD"/>
    <w:rsid w:val="00A52699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60B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977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CE7"/>
    <w:rsid w:val="00AE6472"/>
    <w:rsid w:val="00AE68AD"/>
    <w:rsid w:val="00AE6A33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AF7A1D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7CF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1F5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9F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56E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197A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DD"/>
    <w:rsid w:val="00C9222E"/>
    <w:rsid w:val="00C93494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D5B"/>
    <w:rsid w:val="00CA6257"/>
    <w:rsid w:val="00CA644C"/>
    <w:rsid w:val="00CA70F3"/>
    <w:rsid w:val="00CA71D6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29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EEF"/>
    <w:rsid w:val="00DC30A2"/>
    <w:rsid w:val="00DC3DF3"/>
    <w:rsid w:val="00DC4224"/>
    <w:rsid w:val="00DC54C7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2A6"/>
    <w:rsid w:val="00DD669F"/>
    <w:rsid w:val="00DD6F3F"/>
    <w:rsid w:val="00DD7799"/>
    <w:rsid w:val="00DD7851"/>
    <w:rsid w:val="00DD7981"/>
    <w:rsid w:val="00DE0078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A48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6C4"/>
    <w:rsid w:val="00E85DE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57D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4272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37462"/>
    <w:rsid w:val="00F40B7C"/>
    <w:rsid w:val="00F41B59"/>
    <w:rsid w:val="00F4251F"/>
    <w:rsid w:val="00F42621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44C"/>
    <w:rsid w:val="00F53824"/>
    <w:rsid w:val="00F5482A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B7B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4D7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50"/>
    <w:rsid w:val="00FA43D3"/>
    <w:rsid w:val="00FA4B52"/>
    <w:rsid w:val="00FA4E50"/>
    <w:rsid w:val="00FA57E7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5532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52C"/>
    <w:rsid w:val="00FF0715"/>
    <w:rsid w:val="00FF0A16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e"/>
    <w:link w:val="B1Char"/>
    <w:rsid w:val="00FD553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rsid w:val="00FD5532"/>
    <w:rPr>
      <w:rFonts w:eastAsia="Times New Roman"/>
      <w:lang w:val="en-GB" w:eastAsia="en-GB"/>
    </w:rPr>
  </w:style>
  <w:style w:type="paragraph" w:styleId="Liste">
    <w:name w:val="List"/>
    <w:basedOn w:val="Normal"/>
    <w:semiHidden/>
    <w:unhideWhenUsed/>
    <w:rsid w:val="00FD553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A5DE6-0BDD-DD41-BA9A-99291C06B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2019-08-01T13:51:00Z</dcterms:created>
  <dcterms:modified xsi:type="dcterms:W3CDTF">2020-01-14T22:48:00Z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